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58" w:rsidRPr="00970058" w:rsidRDefault="00970058" w:rsidP="00970058">
      <w:pPr>
        <w:spacing w:before="57"/>
        <w:ind w:left="110"/>
        <w:jc w:val="center"/>
        <w:rPr>
          <w:rFonts w:ascii="Verdana" w:hAnsi="Verdana"/>
          <w:b/>
          <w:spacing w:val="-1"/>
          <w:sz w:val="36"/>
          <w:szCs w:val="36"/>
          <w:lang w:val="bg-BG"/>
        </w:rPr>
      </w:pPr>
      <w:r>
        <w:rPr>
          <w:rFonts w:ascii="Verdana" w:hAnsi="Verdana"/>
          <w:b/>
          <w:spacing w:val="-1"/>
          <w:sz w:val="36"/>
          <w:szCs w:val="36"/>
          <w:lang w:val="bg-BG"/>
        </w:rPr>
        <w:t>Интерфейси за достъп</w:t>
      </w:r>
    </w:p>
    <w:p w:rsidR="00970058" w:rsidRDefault="00970058" w:rsidP="00970058">
      <w:pPr>
        <w:spacing w:before="57"/>
        <w:ind w:left="110"/>
        <w:rPr>
          <w:rFonts w:ascii="Verdana" w:hAnsi="Verdana"/>
          <w:b/>
          <w:spacing w:val="-1"/>
          <w:sz w:val="24"/>
        </w:rPr>
      </w:pPr>
    </w:p>
    <w:p w:rsidR="00970058" w:rsidRDefault="00970058" w:rsidP="00970058">
      <w:pPr>
        <w:spacing w:before="57"/>
        <w:ind w:left="11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hAnsi="Verdana"/>
          <w:b/>
          <w:spacing w:val="-1"/>
          <w:sz w:val="24"/>
        </w:rPr>
        <w:t>Обща</w:t>
      </w:r>
      <w:proofErr w:type="spellEnd"/>
      <w:r>
        <w:rPr>
          <w:rFonts w:ascii="Verdana" w:hAnsi="Verdana"/>
          <w:b/>
          <w:spacing w:val="-18"/>
          <w:sz w:val="24"/>
        </w:rPr>
        <w:t xml:space="preserve"> </w:t>
      </w:r>
      <w:proofErr w:type="spellStart"/>
      <w:r>
        <w:rPr>
          <w:rFonts w:ascii="Verdana" w:hAnsi="Verdana"/>
          <w:b/>
          <w:spacing w:val="-1"/>
          <w:sz w:val="24"/>
        </w:rPr>
        <w:t>информация</w:t>
      </w:r>
      <w:proofErr w:type="spellEnd"/>
    </w:p>
    <w:p w:rsidR="00970058" w:rsidRDefault="00970058" w:rsidP="00970058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:rsidR="00970058" w:rsidRDefault="00970058" w:rsidP="00970058">
      <w:pPr>
        <w:pStyle w:val="BodyText"/>
        <w:spacing w:line="275" w:lineRule="auto"/>
        <w:ind w:left="110" w:right="146" w:firstLine="720"/>
        <w:jc w:val="both"/>
      </w:pPr>
      <w:proofErr w:type="spellStart"/>
      <w:r>
        <w:rPr>
          <w:spacing w:val="-1"/>
        </w:rPr>
        <w:t>Настоящият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основава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членове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4.1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7.2</w:t>
      </w:r>
      <w:r>
        <w:rPr>
          <w:spacing w:val="3"/>
        </w:rPr>
        <w:t xml:space="preserve"> </w:t>
      </w:r>
      <w:proofErr w:type="spellStart"/>
      <w:r>
        <w:t>от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Директива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99/5/</w:t>
      </w:r>
      <w:r>
        <w:rPr>
          <w:spacing w:val="55"/>
        </w:rPr>
        <w:t xml:space="preserve"> </w:t>
      </w:r>
      <w:r>
        <w:t>EC</w:t>
      </w:r>
      <w:r>
        <w:rPr>
          <w:spacing w:val="-2"/>
        </w:rPr>
        <w:t xml:space="preserve"> </w:t>
      </w:r>
      <w:r>
        <w:rPr>
          <w:spacing w:val="-1"/>
        </w:rPr>
        <w:t>Radio Equipment and</w:t>
      </w:r>
      <w:r>
        <w:t xml:space="preserve"> </w:t>
      </w:r>
      <w:r>
        <w:rPr>
          <w:spacing w:val="-1"/>
        </w:rPr>
        <w:t>Telecommunications</w:t>
      </w:r>
      <w:r>
        <w:rPr>
          <w:spacing w:val="1"/>
        </w:rPr>
        <w:t xml:space="preserve"> </w:t>
      </w:r>
      <w:r>
        <w:rPr>
          <w:spacing w:val="-1"/>
        </w:rPr>
        <w:t>Terminal</w:t>
      </w:r>
      <w:r>
        <w:rPr>
          <w:spacing w:val="1"/>
        </w:rPr>
        <w:t xml:space="preserve"> </w:t>
      </w:r>
      <w:r>
        <w:rPr>
          <w:spacing w:val="-1"/>
        </w:rPr>
        <w:t>Equipment Directive</w:t>
      </w:r>
      <w:r>
        <w:t xml:space="preserve"> </w:t>
      </w:r>
      <w:r>
        <w:rPr>
          <w:spacing w:val="-1"/>
        </w:rPr>
        <w:t>99/5/EC</w:t>
      </w:r>
      <w:r>
        <w:rPr>
          <w:spacing w:val="79"/>
        </w:rPr>
        <w:t xml:space="preserve"> </w:t>
      </w:r>
      <w:r>
        <w:rPr>
          <w:spacing w:val="-1"/>
        </w:rPr>
        <w:t>(R&amp;TTE</w:t>
      </w:r>
      <w:r>
        <w:rPr>
          <w:spacing w:val="6"/>
        </w:rPr>
        <w:t xml:space="preserve"> </w:t>
      </w:r>
      <w:r>
        <w:rPr>
          <w:spacing w:val="-1"/>
        </w:rPr>
        <w:t>Directive)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съдържа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информация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интерфейсите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достъп</w:t>
      </w:r>
      <w:proofErr w:type="spellEnd"/>
      <w:r>
        <w:rPr>
          <w:spacing w:val="6"/>
        </w:rPr>
        <w:t xml:space="preserve"> </w:t>
      </w:r>
      <w:proofErr w:type="spellStart"/>
      <w:r>
        <w:t>до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мрежата</w:t>
      </w:r>
      <w:proofErr w:type="spellEnd"/>
      <w:r>
        <w:rPr>
          <w:spacing w:val="65"/>
          <w:w w:val="99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  <w:lang w:val="bg-BG"/>
        </w:rPr>
        <w:t xml:space="preserve"> ЕТ</w:t>
      </w:r>
      <w:r>
        <w:rPr>
          <w:spacing w:val="63"/>
        </w:rPr>
        <w:t xml:space="preserve"> </w:t>
      </w:r>
      <w:r>
        <w:rPr>
          <w:spacing w:val="-1"/>
        </w:rPr>
        <w:t>„</w:t>
      </w:r>
      <w:r>
        <w:rPr>
          <w:spacing w:val="-1"/>
          <w:lang w:val="bg-BG"/>
        </w:rPr>
        <w:t>Диана Борислав Георгиев</w:t>
      </w:r>
      <w:r>
        <w:rPr>
          <w:spacing w:val="-1"/>
        </w:rPr>
        <w:t>“</w:t>
      </w:r>
      <w:r>
        <w:rPr>
          <w:spacing w:val="60"/>
        </w:rPr>
        <w:t xml:space="preserve"> </w:t>
      </w:r>
      <w:r>
        <w:rPr>
          <w:spacing w:val="-1"/>
        </w:rPr>
        <w:t>.</w:t>
      </w:r>
      <w:r>
        <w:rPr>
          <w:spacing w:val="66"/>
        </w:rPr>
        <w:t xml:space="preserve"> </w:t>
      </w:r>
      <w:proofErr w:type="spellStart"/>
      <w:r>
        <w:rPr>
          <w:spacing w:val="-1"/>
        </w:rPr>
        <w:t>Той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отчита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изискванията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Комисията</w:t>
      </w:r>
      <w:proofErr w:type="spellEnd"/>
      <w:r>
        <w:rPr>
          <w:spacing w:val="63"/>
        </w:rPr>
        <w:t xml:space="preserve"> </w:t>
      </w:r>
      <w:proofErr w:type="spellStart"/>
      <w:r>
        <w:t>за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регулиране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съобщенията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(КРС)</w:t>
      </w:r>
      <w:r>
        <w:rPr>
          <w:spacing w:val="62"/>
        </w:rPr>
        <w:t xml:space="preserve"> </w:t>
      </w:r>
      <w:proofErr w:type="spellStart"/>
      <w:r>
        <w:t>за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публикуване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технически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спецификации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интерфейсите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свързване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крайни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устройства</w:t>
      </w:r>
      <w:proofErr w:type="spellEnd"/>
      <w:r>
        <w:rPr>
          <w:spacing w:val="38"/>
        </w:rPr>
        <w:t xml:space="preserve"> </w:t>
      </w:r>
      <w:proofErr w:type="spellStart"/>
      <w:r>
        <w:t>към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мрежите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обществени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далекосъобщителни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оператори</w:t>
      </w:r>
      <w:proofErr w:type="spellEnd"/>
      <w:r>
        <w:rPr>
          <w:spacing w:val="-1"/>
        </w:rPr>
        <w:t>.</w:t>
      </w:r>
    </w:p>
    <w:p w:rsidR="00970058" w:rsidRDefault="00970058" w:rsidP="00970058">
      <w:pPr>
        <w:pStyle w:val="BodyText"/>
        <w:spacing w:before="201"/>
        <w:ind w:firstLine="0"/>
      </w:pPr>
      <w:proofErr w:type="spellStart"/>
      <w:r>
        <w:rPr>
          <w:spacing w:val="-1"/>
        </w:rPr>
        <w:t>Документът</w:t>
      </w:r>
      <w:proofErr w:type="spellEnd"/>
      <w:r>
        <w:rPr>
          <w:spacing w:val="-6"/>
        </w:rPr>
        <w:t xml:space="preserve"> </w:t>
      </w:r>
      <w:r>
        <w:t>е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разработен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съответствие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с:</w:t>
      </w:r>
    </w:p>
    <w:p w:rsidR="00970058" w:rsidRDefault="00970058" w:rsidP="00970058">
      <w:pPr>
        <w:spacing w:before="5"/>
        <w:rPr>
          <w:rFonts w:ascii="Verdana" w:eastAsia="Verdana" w:hAnsi="Verdana" w:cs="Verdana"/>
          <w:sz w:val="20"/>
          <w:szCs w:val="20"/>
        </w:rPr>
      </w:pPr>
    </w:p>
    <w:p w:rsidR="00970058" w:rsidRDefault="00970058" w:rsidP="00970058">
      <w:pPr>
        <w:pStyle w:val="BodyText"/>
        <w:numPr>
          <w:ilvl w:val="0"/>
          <w:numId w:val="1"/>
        </w:numPr>
        <w:tabs>
          <w:tab w:val="left" w:pos="830"/>
        </w:tabs>
        <w:spacing w:line="269" w:lineRule="auto"/>
        <w:ind w:right="152"/>
        <w:jc w:val="both"/>
      </w:pPr>
      <w:r>
        <w:rPr>
          <w:spacing w:val="-1"/>
        </w:rPr>
        <w:t>ETSI</w:t>
      </w:r>
      <w:r>
        <w:rPr>
          <w:spacing w:val="1"/>
        </w:rPr>
        <w:t xml:space="preserve"> </w:t>
      </w:r>
      <w:r>
        <w:t>EG</w:t>
      </w:r>
      <w:r>
        <w:rPr>
          <w:spacing w:val="1"/>
        </w:rPr>
        <w:t xml:space="preserve"> </w:t>
      </w:r>
      <w:r>
        <w:rPr>
          <w:spacing w:val="-1"/>
        </w:rPr>
        <w:t>201</w:t>
      </w:r>
      <w:r>
        <w:rPr>
          <w:spacing w:val="2"/>
        </w:rPr>
        <w:t xml:space="preserve"> </w:t>
      </w:r>
      <w:r>
        <w:rPr>
          <w:spacing w:val="-1"/>
        </w:rPr>
        <w:t>730-1,</w:t>
      </w:r>
      <w:r>
        <w:rPr>
          <w:spacing w:val="1"/>
        </w:rPr>
        <w:t xml:space="preserve"> </w:t>
      </w:r>
      <w:r>
        <w:rPr>
          <w:spacing w:val="-1"/>
        </w:rPr>
        <w:t>Publication</w:t>
      </w:r>
      <w:r>
        <w:rPr>
          <w:spacing w:val="3"/>
        </w:rPr>
        <w:t xml:space="preserve"> </w:t>
      </w:r>
      <w:r>
        <w:t xml:space="preserve">of  </w:t>
      </w:r>
      <w:r>
        <w:rPr>
          <w:spacing w:val="-1"/>
        </w:rPr>
        <w:t>interface</w:t>
      </w:r>
      <w:r>
        <w:rPr>
          <w:spacing w:val="2"/>
        </w:rPr>
        <w:t xml:space="preserve"> </w:t>
      </w:r>
      <w:r>
        <w:rPr>
          <w:spacing w:val="-1"/>
        </w:rPr>
        <w:t>specification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 </w:t>
      </w:r>
      <w:r>
        <w:rPr>
          <w:spacing w:val="-1"/>
        </w:rPr>
        <w:t>Directive</w:t>
      </w:r>
      <w:r>
        <w:rPr>
          <w:spacing w:val="67"/>
          <w:w w:val="99"/>
        </w:rPr>
        <w:t xml:space="preserve"> </w:t>
      </w:r>
      <w:r>
        <w:rPr>
          <w:spacing w:val="-1"/>
        </w:rPr>
        <w:t>1999/5/EC</w:t>
      </w:r>
      <w:r>
        <w:rPr>
          <w:spacing w:val="21"/>
        </w:rPr>
        <w:t xml:space="preserve"> </w:t>
      </w:r>
      <w:r>
        <w:rPr>
          <w:spacing w:val="-1"/>
        </w:rPr>
        <w:t>(R&amp;TTE);</w:t>
      </w:r>
      <w:r>
        <w:rPr>
          <w:spacing w:val="22"/>
        </w:rPr>
        <w:t xml:space="preserve"> </w:t>
      </w:r>
      <w:r>
        <w:rPr>
          <w:spacing w:val="-1"/>
        </w:rPr>
        <w:t>Guidelines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publication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interface</w:t>
      </w:r>
      <w:r>
        <w:rPr>
          <w:spacing w:val="22"/>
        </w:rPr>
        <w:t xml:space="preserve"> </w:t>
      </w:r>
      <w:r>
        <w:rPr>
          <w:spacing w:val="-1"/>
        </w:rPr>
        <w:t>specifications;</w:t>
      </w:r>
      <w:r>
        <w:rPr>
          <w:spacing w:val="71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1: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rPr>
          <w:spacing w:val="-6"/>
        </w:rPr>
        <w:t xml:space="preserve"> </w:t>
      </w:r>
      <w:r>
        <w:rPr>
          <w:spacing w:val="-1"/>
        </w:rPr>
        <w:t>aspects;</w:t>
      </w:r>
    </w:p>
    <w:p w:rsidR="00970058" w:rsidRDefault="00970058" w:rsidP="00970058">
      <w:pPr>
        <w:pStyle w:val="BodyText"/>
        <w:numPr>
          <w:ilvl w:val="0"/>
          <w:numId w:val="1"/>
        </w:numPr>
        <w:tabs>
          <w:tab w:val="left" w:pos="830"/>
        </w:tabs>
        <w:spacing w:before="214" w:line="269" w:lineRule="auto"/>
        <w:ind w:right="152"/>
        <w:jc w:val="both"/>
      </w:pPr>
      <w:r>
        <w:rPr>
          <w:spacing w:val="-1"/>
        </w:rPr>
        <w:t>ETSI</w:t>
      </w:r>
      <w:r>
        <w:rPr>
          <w:spacing w:val="39"/>
        </w:rPr>
        <w:t xml:space="preserve"> </w:t>
      </w:r>
      <w:r>
        <w:t>EG</w:t>
      </w:r>
      <w:r>
        <w:rPr>
          <w:spacing w:val="39"/>
        </w:rPr>
        <w:t xml:space="preserve"> </w:t>
      </w:r>
      <w:r>
        <w:rPr>
          <w:spacing w:val="-1"/>
        </w:rPr>
        <w:t>201</w:t>
      </w:r>
      <w:r>
        <w:rPr>
          <w:spacing w:val="39"/>
        </w:rPr>
        <w:t xml:space="preserve"> </w:t>
      </w:r>
      <w:r>
        <w:rPr>
          <w:spacing w:val="-1"/>
        </w:rPr>
        <w:t>730-4,</w:t>
      </w:r>
      <w:r>
        <w:rPr>
          <w:spacing w:val="39"/>
        </w:rPr>
        <w:t xml:space="preserve"> </w:t>
      </w:r>
      <w:r>
        <w:rPr>
          <w:spacing w:val="-1"/>
        </w:rPr>
        <w:t>Application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Directive</w:t>
      </w:r>
      <w:r>
        <w:rPr>
          <w:spacing w:val="41"/>
        </w:rPr>
        <w:t xml:space="preserve"> </w:t>
      </w:r>
      <w:r>
        <w:rPr>
          <w:spacing w:val="-1"/>
        </w:rPr>
        <w:t>1999/5/EC</w:t>
      </w:r>
      <w:r>
        <w:rPr>
          <w:spacing w:val="39"/>
        </w:rPr>
        <w:t xml:space="preserve"> </w:t>
      </w:r>
      <w:r>
        <w:rPr>
          <w:spacing w:val="-1"/>
        </w:rPr>
        <w:t>(R&amp;TTE),</w:t>
      </w:r>
      <w:r>
        <w:rPr>
          <w:spacing w:val="39"/>
        </w:rPr>
        <w:t xml:space="preserve"> </w:t>
      </w:r>
      <w:r>
        <w:rPr>
          <w:spacing w:val="-1"/>
        </w:rPr>
        <w:t>article</w:t>
      </w:r>
      <w:r>
        <w:rPr>
          <w:spacing w:val="67"/>
          <w:w w:val="99"/>
        </w:rPr>
        <w:t xml:space="preserve"> </w:t>
      </w:r>
      <w:r>
        <w:rPr>
          <w:spacing w:val="-1"/>
        </w:rPr>
        <w:t>4.2;</w:t>
      </w:r>
      <w:r>
        <w:rPr>
          <w:spacing w:val="56"/>
        </w:rPr>
        <w:t xml:space="preserve"> </w:t>
      </w:r>
      <w:r>
        <w:rPr>
          <w:spacing w:val="-1"/>
        </w:rPr>
        <w:t>Guidelines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publication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interface</w:t>
      </w:r>
      <w:r>
        <w:rPr>
          <w:spacing w:val="56"/>
        </w:rPr>
        <w:t xml:space="preserve"> </w:t>
      </w:r>
      <w:r>
        <w:rPr>
          <w:spacing w:val="-1"/>
        </w:rPr>
        <w:t>specifications;</w:t>
      </w:r>
      <w:r>
        <w:rPr>
          <w:spacing w:val="56"/>
        </w:rPr>
        <w:t xml:space="preserve"> </w:t>
      </w:r>
      <w:r>
        <w:rPr>
          <w:spacing w:val="-1"/>
        </w:rPr>
        <w:t>Part</w:t>
      </w:r>
      <w:r>
        <w:rPr>
          <w:spacing w:val="55"/>
        </w:rPr>
        <w:t xml:space="preserve"> </w:t>
      </w:r>
      <w:r>
        <w:rPr>
          <w:spacing w:val="-1"/>
        </w:rPr>
        <w:t>4:</w:t>
      </w:r>
      <w:r>
        <w:rPr>
          <w:spacing w:val="63"/>
        </w:rPr>
        <w:t xml:space="preserve"> </w:t>
      </w:r>
      <w:r>
        <w:rPr>
          <w:spacing w:val="-1"/>
        </w:rPr>
        <w:t>Broadband</w:t>
      </w:r>
      <w:r>
        <w:rPr>
          <w:spacing w:val="-11"/>
        </w:rPr>
        <w:t xml:space="preserve"> </w:t>
      </w:r>
      <w:r>
        <w:rPr>
          <w:spacing w:val="-1"/>
        </w:rPr>
        <w:t>multimedia</w:t>
      </w:r>
      <w:r>
        <w:rPr>
          <w:spacing w:val="-10"/>
        </w:rPr>
        <w:t xml:space="preserve"> </w:t>
      </w:r>
      <w:r>
        <w:rPr>
          <w:spacing w:val="-1"/>
        </w:rPr>
        <w:t>cable</w:t>
      </w:r>
      <w:r>
        <w:rPr>
          <w:spacing w:val="-11"/>
        </w:rPr>
        <w:t xml:space="preserve"> </w:t>
      </w:r>
      <w:r>
        <w:rPr>
          <w:spacing w:val="-1"/>
        </w:rPr>
        <w:t>network</w:t>
      </w:r>
      <w:r>
        <w:rPr>
          <w:spacing w:val="-9"/>
        </w:rPr>
        <w:t xml:space="preserve"> </w:t>
      </w:r>
      <w:r>
        <w:rPr>
          <w:spacing w:val="-1"/>
        </w:rPr>
        <w:t>interfaces;</w:t>
      </w:r>
    </w:p>
    <w:p w:rsidR="00970058" w:rsidRDefault="00970058" w:rsidP="00970058">
      <w:pPr>
        <w:rPr>
          <w:rFonts w:ascii="Verdana" w:eastAsia="Verdana" w:hAnsi="Verdana" w:cs="Verdana"/>
          <w:sz w:val="20"/>
          <w:szCs w:val="20"/>
        </w:rPr>
      </w:pPr>
    </w:p>
    <w:p w:rsidR="00970058" w:rsidRDefault="00970058" w:rsidP="00970058">
      <w:pPr>
        <w:spacing w:before="12"/>
        <w:rPr>
          <w:rFonts w:ascii="Verdana" w:eastAsia="Verdana" w:hAnsi="Verdana" w:cs="Verdana"/>
          <w:sz w:val="19"/>
          <w:szCs w:val="19"/>
        </w:rPr>
      </w:pPr>
    </w:p>
    <w:p w:rsidR="00970058" w:rsidRDefault="00970058" w:rsidP="00970058">
      <w:pPr>
        <w:rPr>
          <w:rFonts w:ascii="Verdana" w:eastAsia="Verdana" w:hAnsi="Verdana" w:cs="Verdana"/>
          <w:sz w:val="19"/>
          <w:szCs w:val="19"/>
        </w:rPr>
        <w:sectPr w:rsidR="00970058" w:rsidSect="00970058">
          <w:headerReference w:type="default" r:id="rId8"/>
          <w:footerReference w:type="default" r:id="rId9"/>
          <w:pgSz w:w="11900" w:h="16840"/>
          <w:pgMar w:top="1418" w:right="520" w:bottom="1480" w:left="800" w:header="680" w:footer="1280" w:gutter="0"/>
          <w:cols w:space="708"/>
        </w:sectPr>
      </w:pPr>
    </w:p>
    <w:p w:rsidR="00970058" w:rsidRDefault="00970058" w:rsidP="00970058">
      <w:pPr>
        <w:spacing w:before="2"/>
        <w:rPr>
          <w:rFonts w:ascii="Verdana" w:eastAsia="Verdana" w:hAnsi="Verdana" w:cs="Verdana"/>
          <w:sz w:val="32"/>
          <w:szCs w:val="32"/>
        </w:rPr>
      </w:pPr>
    </w:p>
    <w:p w:rsidR="00970058" w:rsidRDefault="00970058" w:rsidP="00970058">
      <w:pPr>
        <w:pStyle w:val="BodyText"/>
        <w:ind w:left="110" w:firstLine="0"/>
      </w:pPr>
      <w:proofErr w:type="spellStart"/>
      <w:proofErr w:type="gramStart"/>
      <w:r>
        <w:rPr>
          <w:spacing w:val="-1"/>
        </w:rPr>
        <w:t>към</w:t>
      </w:r>
      <w:proofErr w:type="spellEnd"/>
      <w:proofErr w:type="gramEnd"/>
      <w:r>
        <w:rPr>
          <w:spacing w:val="-1"/>
        </w:rPr>
        <w:t>:</w:t>
      </w:r>
    </w:p>
    <w:p w:rsidR="00970058" w:rsidRDefault="00970058" w:rsidP="00970058">
      <w:pPr>
        <w:pStyle w:val="BodyText"/>
        <w:spacing w:before="57"/>
        <w:ind w:left="109" w:firstLine="0"/>
      </w:pPr>
      <w:r>
        <w:br w:type="column"/>
      </w:r>
      <w:proofErr w:type="spellStart"/>
      <w:r>
        <w:rPr>
          <w:spacing w:val="-1"/>
        </w:rPr>
        <w:lastRenderedPageBreak/>
        <w:t>Всички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въпроси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произлизащи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17"/>
        </w:rPr>
        <w:t xml:space="preserve"> </w:t>
      </w:r>
      <w:proofErr w:type="spellStart"/>
      <w:r>
        <w:t>този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могат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бъдат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отправяни</w:t>
      </w:r>
      <w:proofErr w:type="spellEnd"/>
    </w:p>
    <w:p w:rsidR="00970058" w:rsidRDefault="00970058" w:rsidP="00970058">
      <w:pPr>
        <w:sectPr w:rsidR="00970058">
          <w:type w:val="continuous"/>
          <w:pgSz w:w="11900" w:h="16840"/>
          <w:pgMar w:top="2500" w:right="520" w:bottom="1480" w:left="800" w:header="708" w:footer="708" w:gutter="0"/>
          <w:cols w:num="2" w:space="708" w:equalWidth="0">
            <w:col w:w="681" w:space="40"/>
            <w:col w:w="9859"/>
          </w:cols>
        </w:sectPr>
      </w:pPr>
    </w:p>
    <w:p w:rsidR="00970058" w:rsidRDefault="00970058" w:rsidP="00970058">
      <w:pPr>
        <w:spacing w:before="5"/>
        <w:rPr>
          <w:rFonts w:ascii="Verdana" w:eastAsia="Verdana" w:hAnsi="Verdana" w:cs="Verdana"/>
          <w:sz w:val="15"/>
          <w:szCs w:val="15"/>
        </w:rPr>
      </w:pPr>
    </w:p>
    <w:p w:rsidR="00970058" w:rsidRDefault="00970058" w:rsidP="00970058">
      <w:pPr>
        <w:pStyle w:val="BodyText"/>
        <w:spacing w:before="57" w:line="274" w:lineRule="auto"/>
        <w:ind w:left="1264" w:right="4768" w:hanging="14"/>
        <w:rPr>
          <w:spacing w:val="-1"/>
          <w:lang w:val="bg-BG"/>
        </w:rPr>
      </w:pPr>
      <w:r>
        <w:rPr>
          <w:spacing w:val="-1"/>
          <w:lang w:val="bg-BG"/>
        </w:rPr>
        <w:t>ЕТ„ДианаБорислав Георгиев“</w:t>
      </w:r>
    </w:p>
    <w:p w:rsidR="00970058" w:rsidRPr="00970058" w:rsidRDefault="00970058" w:rsidP="00970058">
      <w:pPr>
        <w:pStyle w:val="BodyText"/>
        <w:spacing w:before="57" w:line="274" w:lineRule="auto"/>
        <w:ind w:left="1264" w:right="5618" w:hanging="14"/>
        <w:rPr>
          <w:lang w:val="bg-BG"/>
        </w:rPr>
      </w:pPr>
      <w:r>
        <w:rPr>
          <w:spacing w:val="-1"/>
          <w:lang w:val="bg-BG"/>
        </w:rPr>
        <w:t>с</w:t>
      </w:r>
      <w:r>
        <w:rPr>
          <w:spacing w:val="-1"/>
        </w:rPr>
        <w:t>.</w:t>
      </w:r>
      <w:r>
        <w:rPr>
          <w:spacing w:val="-7"/>
          <w:lang w:val="bg-BG"/>
        </w:rPr>
        <w:t>Варвара общ.Септември</w:t>
      </w:r>
    </w:p>
    <w:p w:rsidR="00970058" w:rsidRDefault="00970058" w:rsidP="00970058">
      <w:pPr>
        <w:pStyle w:val="BodyText"/>
        <w:spacing w:before="2" w:line="274" w:lineRule="auto"/>
        <w:ind w:left="1264" w:right="4697" w:firstLine="16"/>
      </w:pPr>
      <w:proofErr w:type="spellStart"/>
      <w:proofErr w:type="gramStart"/>
      <w:r>
        <w:rPr>
          <w:spacing w:val="-1"/>
        </w:rPr>
        <w:t>ул</w:t>
      </w:r>
      <w:proofErr w:type="spellEnd"/>
      <w:proofErr w:type="gram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  <w:lang w:val="bg-BG"/>
        </w:rPr>
        <w:t>Тридесет и девета 1</w:t>
      </w:r>
      <w:r>
        <w:rPr>
          <w:spacing w:val="28"/>
          <w:w w:val="99"/>
        </w:rPr>
        <w:t xml:space="preserve"> </w:t>
      </w:r>
      <w:hyperlink r:id="rId10">
        <w:r>
          <w:rPr>
            <w:spacing w:val="-1"/>
            <w:u w:val="single" w:color="000000"/>
          </w:rPr>
          <w:t>varvara@iconnectbg</w:t>
        </w:r>
      </w:hyperlink>
      <w:r>
        <w:rPr>
          <w:spacing w:val="-1"/>
          <w:u w:val="single" w:color="000000"/>
        </w:rPr>
        <w:t>.net</w:t>
      </w:r>
    </w:p>
    <w:p w:rsidR="00970058" w:rsidRDefault="00970058" w:rsidP="00970058">
      <w:pPr>
        <w:spacing w:line="274" w:lineRule="auto"/>
      </w:pPr>
    </w:p>
    <w:p w:rsidR="00970058" w:rsidRDefault="00970058" w:rsidP="00970058">
      <w:pPr>
        <w:spacing w:line="274" w:lineRule="auto"/>
      </w:pPr>
    </w:p>
    <w:p w:rsidR="00970058" w:rsidRDefault="00970058" w:rsidP="00970058">
      <w:pPr>
        <w:pStyle w:val="Heading1"/>
        <w:rPr>
          <w:b w:val="0"/>
          <w:bCs w:val="0"/>
        </w:rPr>
      </w:pPr>
      <w:proofErr w:type="spellStart"/>
      <w:r>
        <w:rPr>
          <w:spacing w:val="-1"/>
        </w:rPr>
        <w:t>Крайна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точка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достъп</w:t>
      </w:r>
      <w:proofErr w:type="spellEnd"/>
    </w:p>
    <w:p w:rsidR="00970058" w:rsidRDefault="00970058" w:rsidP="00970058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:rsidR="00970058" w:rsidRDefault="00970058" w:rsidP="00970058">
      <w:pPr>
        <w:ind w:left="11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hAnsi="Verdana"/>
          <w:i/>
          <w:spacing w:val="-1"/>
          <w:sz w:val="24"/>
        </w:rPr>
        <w:t>Крайна</w:t>
      </w:r>
      <w:proofErr w:type="spellEnd"/>
      <w:r>
        <w:rPr>
          <w:rFonts w:ascii="Verdana" w:hAnsi="Verdana"/>
          <w:i/>
          <w:spacing w:val="-4"/>
          <w:sz w:val="24"/>
        </w:rPr>
        <w:t xml:space="preserve"> </w:t>
      </w:r>
      <w:proofErr w:type="spellStart"/>
      <w:r>
        <w:rPr>
          <w:rFonts w:ascii="Verdana" w:hAnsi="Verdana"/>
          <w:i/>
          <w:spacing w:val="-1"/>
          <w:sz w:val="24"/>
        </w:rPr>
        <w:t>точка</w:t>
      </w:r>
      <w:proofErr w:type="spellEnd"/>
      <w:r>
        <w:rPr>
          <w:rFonts w:ascii="Verdana" w:hAnsi="Verdana"/>
          <w:i/>
          <w:spacing w:val="-5"/>
          <w:sz w:val="24"/>
        </w:rPr>
        <w:t xml:space="preserve"> </w:t>
      </w:r>
      <w:proofErr w:type="spellStart"/>
      <w:r>
        <w:rPr>
          <w:rFonts w:ascii="Verdana" w:hAnsi="Verdana"/>
          <w:i/>
          <w:sz w:val="24"/>
        </w:rPr>
        <w:t>за</w:t>
      </w:r>
      <w:proofErr w:type="spellEnd"/>
      <w:r>
        <w:rPr>
          <w:rFonts w:ascii="Verdana" w:hAnsi="Verdana"/>
          <w:i/>
          <w:spacing w:val="-5"/>
          <w:sz w:val="24"/>
        </w:rPr>
        <w:t xml:space="preserve"> </w:t>
      </w:r>
      <w:proofErr w:type="spellStart"/>
      <w:r>
        <w:rPr>
          <w:rFonts w:ascii="Verdana" w:hAnsi="Verdana"/>
          <w:i/>
          <w:spacing w:val="-1"/>
          <w:sz w:val="24"/>
        </w:rPr>
        <w:t>достъп</w:t>
      </w:r>
      <w:proofErr w:type="spellEnd"/>
      <w:r>
        <w:rPr>
          <w:rFonts w:ascii="Verdana" w:hAnsi="Verdana"/>
          <w:i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в</w:t>
      </w:r>
      <w:r>
        <w:rPr>
          <w:rFonts w:ascii="Verdana" w:hAnsi="Verdana"/>
          <w:spacing w:val="-4"/>
          <w:sz w:val="24"/>
        </w:rPr>
        <w:t xml:space="preserve"> </w:t>
      </w:r>
      <w:proofErr w:type="spellStart"/>
      <w:r>
        <w:rPr>
          <w:rFonts w:ascii="Verdana" w:hAnsi="Verdana"/>
          <w:spacing w:val="-1"/>
          <w:sz w:val="24"/>
        </w:rPr>
        <w:t>мрежата</w:t>
      </w:r>
      <w:proofErr w:type="spellEnd"/>
      <w:r>
        <w:rPr>
          <w:rFonts w:ascii="Verdana" w:hAnsi="Verdana"/>
          <w:spacing w:val="-6"/>
          <w:sz w:val="24"/>
        </w:rPr>
        <w:t xml:space="preserve"> </w:t>
      </w:r>
      <w:proofErr w:type="spellStart"/>
      <w:r>
        <w:rPr>
          <w:rFonts w:ascii="Verdana" w:hAnsi="Verdana"/>
          <w:spacing w:val="-1"/>
          <w:sz w:val="24"/>
        </w:rPr>
        <w:t>на</w:t>
      </w:r>
      <w:proofErr w:type="spellEnd"/>
      <w:r>
        <w:rPr>
          <w:rFonts w:ascii="Verdana" w:hAnsi="Verdana"/>
          <w:spacing w:val="-3"/>
          <w:sz w:val="24"/>
        </w:rPr>
        <w:t xml:space="preserve"> </w:t>
      </w:r>
      <w:r w:rsidR="009367AF">
        <w:rPr>
          <w:rFonts w:ascii="Verdana" w:hAnsi="Verdana"/>
          <w:spacing w:val="-1"/>
          <w:sz w:val="24"/>
          <w:lang w:val="bg-BG"/>
        </w:rPr>
        <w:t>Варваранет</w:t>
      </w:r>
      <w:bookmarkStart w:id="0" w:name="_GoBack"/>
      <w:bookmarkEnd w:id="0"/>
      <w:r>
        <w:rPr>
          <w:rFonts w:ascii="Verdana" w:hAnsi="Verdana"/>
          <w:spacing w:val="-4"/>
          <w:sz w:val="24"/>
        </w:rPr>
        <w:t xml:space="preserve"> </w:t>
      </w:r>
      <w:proofErr w:type="spellStart"/>
      <w:r>
        <w:rPr>
          <w:rFonts w:ascii="Verdana" w:hAnsi="Verdana"/>
          <w:spacing w:val="-1"/>
          <w:sz w:val="24"/>
        </w:rPr>
        <w:t>се</w:t>
      </w:r>
      <w:proofErr w:type="spellEnd"/>
      <w:r>
        <w:rPr>
          <w:rFonts w:ascii="Verdana" w:hAnsi="Verdana"/>
          <w:spacing w:val="-4"/>
          <w:sz w:val="24"/>
        </w:rPr>
        <w:t xml:space="preserve"> </w:t>
      </w:r>
      <w:proofErr w:type="spellStart"/>
      <w:r>
        <w:rPr>
          <w:rFonts w:ascii="Verdana" w:hAnsi="Verdana"/>
          <w:spacing w:val="-1"/>
          <w:sz w:val="24"/>
        </w:rPr>
        <w:t>счита</w:t>
      </w:r>
      <w:proofErr w:type="spellEnd"/>
      <w:r>
        <w:rPr>
          <w:rFonts w:ascii="Verdana" w:hAnsi="Verdana"/>
          <w:spacing w:val="-1"/>
          <w:sz w:val="24"/>
        </w:rPr>
        <w:t>:</w:t>
      </w:r>
    </w:p>
    <w:p w:rsidR="00970058" w:rsidRDefault="00970058" w:rsidP="00970058">
      <w:pPr>
        <w:spacing w:before="7"/>
        <w:rPr>
          <w:rFonts w:ascii="Verdana" w:eastAsia="Verdana" w:hAnsi="Verdana" w:cs="Verdana"/>
          <w:sz w:val="20"/>
          <w:szCs w:val="20"/>
        </w:rPr>
      </w:pPr>
    </w:p>
    <w:p w:rsidR="00970058" w:rsidRDefault="00970058" w:rsidP="00970058">
      <w:pPr>
        <w:pStyle w:val="BodyText"/>
        <w:numPr>
          <w:ilvl w:val="0"/>
          <w:numId w:val="1"/>
        </w:numPr>
        <w:tabs>
          <w:tab w:val="left" w:pos="830"/>
        </w:tabs>
        <w:spacing w:line="262" w:lineRule="auto"/>
        <w:ind w:right="155"/>
      </w:pPr>
      <w:proofErr w:type="spellStart"/>
      <w:proofErr w:type="gramStart"/>
      <w:r>
        <w:rPr>
          <w:spacing w:val="-1"/>
        </w:rPr>
        <w:t>предоставеното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оборудването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ползване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абоната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оборудването</w:t>
      </w:r>
      <w:proofErr w:type="spellEnd"/>
      <w:r>
        <w:rPr>
          <w:spacing w:val="3"/>
        </w:rPr>
        <w:t xml:space="preserve"> </w:t>
      </w:r>
      <w:r>
        <w:t>е</w:t>
      </w:r>
      <w:r>
        <w:rPr>
          <w:spacing w:val="53"/>
          <w:w w:val="99"/>
        </w:rPr>
        <w:t xml:space="preserve"> </w:t>
      </w:r>
      <w:proofErr w:type="spellStart"/>
      <w:r>
        <w:rPr>
          <w:spacing w:val="-1"/>
        </w:rPr>
        <w:t>повече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един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брой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всяко</w:t>
      </w:r>
      <w:proofErr w:type="spellEnd"/>
      <w:r>
        <w:rPr>
          <w:spacing w:val="-4"/>
        </w:rPr>
        <w:t xml:space="preserve"> </w:t>
      </w:r>
      <w:proofErr w:type="spellStart"/>
      <w:r>
        <w:t>от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тях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счита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крайна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точка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достъп</w:t>
      </w:r>
      <w:proofErr w:type="spellEnd"/>
      <w:r>
        <w:rPr>
          <w:spacing w:val="-1"/>
        </w:rPr>
        <w:t>.</w:t>
      </w:r>
    </w:p>
    <w:p w:rsidR="00970058" w:rsidRDefault="00970058" w:rsidP="00970058">
      <w:pPr>
        <w:spacing w:before="5"/>
        <w:rPr>
          <w:rFonts w:ascii="Verdana" w:eastAsia="Verdana" w:hAnsi="Verdana" w:cs="Verdana"/>
          <w:sz w:val="18"/>
          <w:szCs w:val="18"/>
        </w:rPr>
      </w:pPr>
    </w:p>
    <w:p w:rsidR="00970058" w:rsidRDefault="00970058" w:rsidP="00970058">
      <w:pPr>
        <w:pStyle w:val="BodyText"/>
        <w:numPr>
          <w:ilvl w:val="0"/>
          <w:numId w:val="1"/>
        </w:numPr>
        <w:tabs>
          <w:tab w:val="left" w:pos="830"/>
        </w:tabs>
        <w:spacing w:line="262" w:lineRule="auto"/>
        <w:ind w:right="155"/>
      </w:pPr>
      <w:proofErr w:type="spellStart"/>
      <w:proofErr w:type="gramStart"/>
      <w:r>
        <w:rPr>
          <w:spacing w:val="-1"/>
        </w:rPr>
        <w:t>края</w:t>
      </w:r>
      <w:proofErr w:type="spellEnd"/>
      <w:proofErr w:type="gramEnd"/>
      <w:r>
        <w:rPr>
          <w:spacing w:val="73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1"/>
        </w:rPr>
        <w:t>кабелната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1"/>
        </w:rPr>
        <w:t>мрежа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оператора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1"/>
        </w:rPr>
        <w:t>достигаща</w:t>
      </w:r>
      <w:proofErr w:type="spellEnd"/>
      <w:r>
        <w:rPr>
          <w:spacing w:val="70"/>
        </w:rPr>
        <w:t xml:space="preserve"> </w:t>
      </w:r>
      <w:proofErr w:type="spellStart"/>
      <w:r>
        <w:t>до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1"/>
        </w:rPr>
        <w:t>помещението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абоната</w:t>
      </w:r>
      <w:proofErr w:type="spellEnd"/>
      <w:r>
        <w:rPr>
          <w:spacing w:val="-1"/>
        </w:rPr>
        <w:t>.</w:t>
      </w:r>
    </w:p>
    <w:p w:rsidR="00970058" w:rsidRDefault="00970058" w:rsidP="00970058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970058" w:rsidRDefault="00970058" w:rsidP="00970058">
      <w:pPr>
        <w:spacing w:line="274" w:lineRule="auto"/>
        <w:ind w:left="110" w:right="155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i/>
          <w:spacing w:val="-1"/>
          <w:sz w:val="24"/>
          <w:szCs w:val="24"/>
        </w:rPr>
        <w:t>Метод</w:t>
      </w:r>
      <w:proofErr w:type="spellEnd"/>
      <w:r>
        <w:rPr>
          <w:rFonts w:ascii="Verdana" w:eastAsia="Verdana" w:hAnsi="Verdana" w:cs="Verdana"/>
          <w:i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24"/>
          <w:szCs w:val="24"/>
        </w:rPr>
        <w:t>на</w:t>
      </w:r>
      <w:proofErr w:type="spellEnd"/>
      <w:r>
        <w:rPr>
          <w:rFonts w:ascii="Verdana" w:eastAsia="Verdana" w:hAnsi="Verdana" w:cs="Verdana"/>
          <w:i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24"/>
          <w:szCs w:val="24"/>
        </w:rPr>
        <w:t>свързване</w:t>
      </w:r>
      <w:proofErr w:type="spellEnd"/>
      <w:r>
        <w:rPr>
          <w:rFonts w:ascii="Verdana" w:eastAsia="Verdana" w:hAnsi="Verdana" w:cs="Verdana"/>
          <w:i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– </w:t>
      </w:r>
      <w:r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чрез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физическо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прикачване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на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кабелна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връзка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7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към</w:t>
      </w:r>
      <w:proofErr w:type="spellEnd"/>
      <w:r>
        <w:rPr>
          <w:rFonts w:ascii="Verdana" w:eastAsia="Verdana" w:hAnsi="Verdana" w:cs="Verdana"/>
          <w:spacing w:val="55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крайната</w:t>
      </w:r>
      <w:proofErr w:type="spellEnd"/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точка</w:t>
      </w:r>
      <w:proofErr w:type="spellEnd"/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за</w:t>
      </w:r>
      <w:proofErr w:type="spellEnd"/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достъп</w:t>
      </w:r>
      <w:proofErr w:type="spellEnd"/>
      <w:r>
        <w:rPr>
          <w:rFonts w:ascii="Verdana" w:eastAsia="Verdana" w:hAnsi="Verdana" w:cs="Verdana"/>
          <w:spacing w:val="-1"/>
          <w:sz w:val="24"/>
          <w:szCs w:val="24"/>
        </w:rPr>
        <w:t>.</w:t>
      </w:r>
    </w:p>
    <w:p w:rsidR="00970058" w:rsidRDefault="00970058" w:rsidP="00970058">
      <w:pPr>
        <w:spacing w:before="202"/>
        <w:ind w:left="110"/>
        <w:rPr>
          <w:rFonts w:ascii="Verdana" w:eastAsia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eastAsia="Verdana" w:hAnsi="Verdana" w:cs="Verdana"/>
          <w:i/>
          <w:spacing w:val="-1"/>
          <w:sz w:val="24"/>
          <w:szCs w:val="24"/>
        </w:rPr>
        <w:lastRenderedPageBreak/>
        <w:t>Механични</w:t>
      </w:r>
      <w:proofErr w:type="spellEnd"/>
      <w:r>
        <w:rPr>
          <w:rFonts w:ascii="Verdana" w:eastAsia="Verdana" w:hAnsi="Verdana" w:cs="Verdana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24"/>
          <w:szCs w:val="24"/>
        </w:rPr>
        <w:t>връзки</w:t>
      </w:r>
      <w:proofErr w:type="spellEnd"/>
      <w:r>
        <w:rPr>
          <w:rFonts w:ascii="Verdana" w:eastAsia="Verdana" w:hAnsi="Verdana" w:cs="Verdana"/>
          <w:i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съобразно</w:t>
      </w:r>
      <w:proofErr w:type="spellEnd"/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типа</w:t>
      </w:r>
      <w:proofErr w:type="spellEnd"/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на</w:t>
      </w:r>
      <w:proofErr w:type="spellEnd"/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описаните</w:t>
      </w:r>
      <w:proofErr w:type="spellEnd"/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интерфейси</w:t>
      </w:r>
      <w:proofErr w:type="spellEnd"/>
      <w:r>
        <w:rPr>
          <w:rFonts w:ascii="Verdana" w:eastAsia="Verdana" w:hAnsi="Verdana" w:cs="Verdana"/>
          <w:spacing w:val="-1"/>
          <w:sz w:val="24"/>
          <w:szCs w:val="24"/>
        </w:rPr>
        <w:t>.</w:t>
      </w:r>
      <w:proofErr w:type="gramEnd"/>
    </w:p>
    <w:p w:rsidR="00970058" w:rsidRDefault="00970058" w:rsidP="00970058">
      <w:pPr>
        <w:spacing w:before="11"/>
        <w:rPr>
          <w:rFonts w:ascii="Verdana" w:eastAsia="Verdana" w:hAnsi="Verdana" w:cs="Verdana"/>
          <w:sz w:val="19"/>
          <w:szCs w:val="19"/>
        </w:rPr>
      </w:pPr>
    </w:p>
    <w:p w:rsidR="00970058" w:rsidRDefault="00970058" w:rsidP="00970058">
      <w:pPr>
        <w:pStyle w:val="BodyText"/>
        <w:spacing w:line="276" w:lineRule="auto"/>
        <w:ind w:left="110" w:right="155" w:firstLine="0"/>
      </w:pPr>
      <w:proofErr w:type="spellStart"/>
      <w:proofErr w:type="gramStart"/>
      <w:r>
        <w:rPr>
          <w:rFonts w:cs="Verdana"/>
          <w:i/>
          <w:spacing w:val="-1"/>
        </w:rPr>
        <w:t>Брой</w:t>
      </w:r>
      <w:proofErr w:type="spellEnd"/>
      <w:r>
        <w:rPr>
          <w:rFonts w:cs="Verdana"/>
          <w:i/>
          <w:spacing w:val="26"/>
        </w:rPr>
        <w:t xml:space="preserve"> </w:t>
      </w:r>
      <w:proofErr w:type="spellStart"/>
      <w:r>
        <w:rPr>
          <w:rFonts w:cs="Verdana"/>
          <w:i/>
          <w:spacing w:val="-1"/>
        </w:rPr>
        <w:t>на</w:t>
      </w:r>
      <w:proofErr w:type="spellEnd"/>
      <w:r>
        <w:rPr>
          <w:rFonts w:cs="Verdana"/>
          <w:i/>
          <w:spacing w:val="27"/>
        </w:rPr>
        <w:t xml:space="preserve"> </w:t>
      </w:r>
      <w:proofErr w:type="spellStart"/>
      <w:r>
        <w:rPr>
          <w:rFonts w:cs="Verdana"/>
          <w:i/>
          <w:spacing w:val="-1"/>
        </w:rPr>
        <w:t>връзките</w:t>
      </w:r>
      <w:proofErr w:type="spellEnd"/>
      <w:r>
        <w:rPr>
          <w:rFonts w:cs="Verdana"/>
          <w:i/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ограничен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броя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физическите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интерфейси</w:t>
      </w:r>
      <w:proofErr w:type="spellEnd"/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крайната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точка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достъп</w:t>
      </w:r>
      <w:proofErr w:type="spellEnd"/>
      <w:r>
        <w:rPr>
          <w:spacing w:val="-1"/>
        </w:rPr>
        <w:t>.</w:t>
      </w:r>
      <w:proofErr w:type="gramEnd"/>
    </w:p>
    <w:p w:rsidR="00970058" w:rsidRDefault="00970058" w:rsidP="00970058">
      <w:pPr>
        <w:spacing w:before="198"/>
        <w:ind w:left="110"/>
        <w:rPr>
          <w:rFonts w:ascii="Verdana" w:eastAsia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eastAsia="Verdana" w:hAnsi="Verdana" w:cs="Verdana"/>
          <w:i/>
          <w:spacing w:val="-1"/>
          <w:sz w:val="24"/>
          <w:szCs w:val="24"/>
        </w:rPr>
        <w:t>Сигнализация</w:t>
      </w:r>
      <w:proofErr w:type="spellEnd"/>
      <w:r>
        <w:rPr>
          <w:rFonts w:ascii="Verdana" w:eastAsia="Verdana" w:hAnsi="Verdana" w:cs="Verdana"/>
          <w:i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съобразно</w:t>
      </w:r>
      <w:proofErr w:type="spellEnd"/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типа</w:t>
      </w:r>
      <w:proofErr w:type="spellEnd"/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на</w:t>
      </w:r>
      <w:proofErr w:type="spellEnd"/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описаните</w:t>
      </w:r>
      <w:proofErr w:type="spellEnd"/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интерфейси</w:t>
      </w:r>
      <w:proofErr w:type="spellEnd"/>
      <w:r>
        <w:rPr>
          <w:rFonts w:ascii="Verdana" w:eastAsia="Verdana" w:hAnsi="Verdana" w:cs="Verdana"/>
          <w:spacing w:val="-1"/>
          <w:sz w:val="24"/>
          <w:szCs w:val="24"/>
        </w:rPr>
        <w:t>.</w:t>
      </w:r>
      <w:proofErr w:type="gramEnd"/>
    </w:p>
    <w:p w:rsidR="00970058" w:rsidRDefault="00970058" w:rsidP="00970058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970058" w:rsidRDefault="00970058" w:rsidP="00970058">
      <w:pPr>
        <w:pStyle w:val="Heading1"/>
        <w:rPr>
          <w:b w:val="0"/>
          <w:bCs w:val="0"/>
        </w:rPr>
      </w:pPr>
      <w:proofErr w:type="spellStart"/>
      <w:r>
        <w:rPr>
          <w:spacing w:val="-1"/>
        </w:rPr>
        <w:t>Електрически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оптични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характеристики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използваните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интерфейси</w:t>
      </w:r>
      <w:proofErr w:type="spellEnd"/>
    </w:p>
    <w:p w:rsidR="00970058" w:rsidRDefault="00970058" w:rsidP="00970058">
      <w:pPr>
        <w:spacing w:line="274" w:lineRule="auto"/>
      </w:pPr>
    </w:p>
    <w:p w:rsidR="00970058" w:rsidRDefault="00970058" w:rsidP="00970058">
      <w:pPr>
        <w:spacing w:line="274" w:lineRule="auto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440"/>
        <w:gridCol w:w="3440"/>
      </w:tblGrid>
      <w:tr w:rsidR="00970058" w:rsidTr="00CD4159">
        <w:trPr>
          <w:trHeight w:hRule="exact" w:val="578"/>
        </w:trPr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Интерфейс</w:t>
            </w:r>
            <w:proofErr w:type="spellEnd"/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spacing w:val="-1"/>
              </w:rPr>
              <w:t>RJ45</w:t>
            </w:r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spacing w:val="-1"/>
              </w:rPr>
              <w:t>SC</w:t>
            </w:r>
          </w:p>
        </w:tc>
      </w:tr>
      <w:tr w:rsidR="00970058" w:rsidTr="00CD4159">
        <w:trPr>
          <w:trHeight w:hRule="exact" w:val="1084"/>
        </w:trPr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Физически</w:t>
            </w:r>
            <w:proofErr w:type="spellEnd"/>
            <w:r>
              <w:rPr>
                <w:rFonts w:ascii="Verdana" w:hAnsi="Verdana"/>
                <w:spacing w:val="-13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интерфейс</w:t>
            </w:r>
            <w:proofErr w:type="spellEnd"/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RJ45</w:t>
            </w:r>
          </w:p>
          <w:p w:rsidR="00970058" w:rsidRDefault="00970058" w:rsidP="00CD4159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:rsidR="00970058" w:rsidRDefault="00970058" w:rsidP="00CD4159">
            <w:pPr>
              <w:pStyle w:val="TableParagraph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TIA/EIA-568-B</w:t>
            </w:r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SC-PC</w:t>
            </w:r>
          </w:p>
          <w:p w:rsidR="00970058" w:rsidRDefault="00970058" w:rsidP="00CD4159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:rsidR="00970058" w:rsidRDefault="00970058" w:rsidP="00CD4159">
            <w:pPr>
              <w:pStyle w:val="TableParagraph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IEC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  <w:spacing w:val="-1"/>
              </w:rPr>
              <w:t>61754-4</w:t>
            </w:r>
          </w:p>
        </w:tc>
      </w:tr>
      <w:tr w:rsidR="00970058" w:rsidTr="00CD4159">
        <w:trPr>
          <w:trHeight w:hRule="exact" w:val="1392"/>
        </w:trPr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 w:line="274" w:lineRule="auto"/>
              <w:ind w:left="55" w:right="67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Протокол</w:t>
            </w:r>
            <w:proofErr w:type="spellEnd"/>
            <w:r>
              <w:rPr>
                <w:rFonts w:ascii="Verdana" w:hAnsi="Verdana"/>
                <w:spacing w:val="-7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за</w:t>
            </w:r>
            <w:proofErr w:type="spellEnd"/>
            <w:r>
              <w:rPr>
                <w:rFonts w:ascii="Verdana" w:hAnsi="Verdana"/>
                <w:spacing w:val="-9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физическа</w:t>
            </w:r>
            <w:proofErr w:type="spellEnd"/>
            <w:r>
              <w:rPr>
                <w:rFonts w:ascii="Verdana" w:hAnsi="Verdana"/>
                <w:spacing w:val="26"/>
                <w:w w:val="99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свързаност</w:t>
            </w:r>
            <w:proofErr w:type="spellEnd"/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Ethernet</w:t>
            </w:r>
            <w:r>
              <w:rPr>
                <w:rFonts w:ascii="Verdana"/>
                <w:spacing w:val="-8"/>
              </w:rPr>
              <w:t xml:space="preserve"> </w:t>
            </w:r>
            <w:r>
              <w:rPr>
                <w:rFonts w:ascii="Verdana"/>
                <w:spacing w:val="-1"/>
              </w:rPr>
              <w:t>IEEE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802.3</w:t>
            </w:r>
          </w:p>
          <w:p w:rsidR="00970058" w:rsidRDefault="00970058" w:rsidP="00CD4159">
            <w:pPr>
              <w:pStyle w:val="TableParagraph"/>
              <w:spacing w:before="8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:rsidR="00970058" w:rsidRDefault="00970058" w:rsidP="00CD4159">
            <w:pPr>
              <w:pStyle w:val="TableParagraph"/>
              <w:spacing w:line="276" w:lineRule="auto"/>
              <w:ind w:left="56" w:right="27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IEEE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  <w:spacing w:val="-1"/>
              </w:rPr>
              <w:t>802.3u,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  <w:spacing w:val="-1"/>
              </w:rPr>
              <w:t>IEEE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  <w:spacing w:val="-1"/>
              </w:rPr>
              <w:t>802.3ab,</w:t>
            </w:r>
            <w:r>
              <w:rPr>
                <w:rFonts w:ascii="Verdana"/>
                <w:spacing w:val="25"/>
                <w:w w:val="99"/>
              </w:rPr>
              <w:t xml:space="preserve"> </w:t>
            </w:r>
            <w:r>
              <w:rPr>
                <w:rFonts w:ascii="Verdana"/>
                <w:spacing w:val="-1"/>
              </w:rPr>
              <w:t>IEEE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  <w:spacing w:val="-1"/>
              </w:rPr>
              <w:t>802.1q</w:t>
            </w:r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Ethernet</w:t>
            </w:r>
            <w:r>
              <w:rPr>
                <w:rFonts w:ascii="Verdana"/>
                <w:spacing w:val="-8"/>
              </w:rPr>
              <w:t xml:space="preserve"> </w:t>
            </w:r>
            <w:r>
              <w:rPr>
                <w:rFonts w:ascii="Verdana"/>
                <w:spacing w:val="-1"/>
              </w:rPr>
              <w:t>IEEE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802.3</w:t>
            </w:r>
          </w:p>
          <w:p w:rsidR="00970058" w:rsidRDefault="00970058" w:rsidP="00CD4159">
            <w:pPr>
              <w:pStyle w:val="TableParagraph"/>
              <w:spacing w:before="8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:rsidR="00970058" w:rsidRDefault="00970058" w:rsidP="00CD4159">
            <w:pPr>
              <w:pStyle w:val="TableParagraph"/>
              <w:spacing w:line="276" w:lineRule="auto"/>
              <w:ind w:left="56" w:right="433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IEEE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  <w:spacing w:val="-1"/>
              </w:rPr>
              <w:t>802.3u,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  <w:spacing w:val="-1"/>
              </w:rPr>
              <w:t>IEEE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  <w:spacing w:val="-1"/>
              </w:rPr>
              <w:t>802.3z,</w:t>
            </w:r>
            <w:r>
              <w:rPr>
                <w:rFonts w:ascii="Verdana"/>
                <w:spacing w:val="25"/>
                <w:w w:val="99"/>
              </w:rPr>
              <w:t xml:space="preserve"> </w:t>
            </w:r>
            <w:r>
              <w:rPr>
                <w:rFonts w:ascii="Verdana"/>
                <w:spacing w:val="-1"/>
              </w:rPr>
              <w:t>IEEE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  <w:spacing w:val="-1"/>
              </w:rPr>
              <w:t>802.1q</w:t>
            </w:r>
          </w:p>
        </w:tc>
      </w:tr>
      <w:tr w:rsidR="00970058" w:rsidTr="00CD4159">
        <w:trPr>
          <w:trHeight w:hRule="exact" w:val="886"/>
        </w:trPr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 w:line="274" w:lineRule="auto"/>
              <w:ind w:left="55" w:right="74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Протокол</w:t>
            </w:r>
            <w:proofErr w:type="spellEnd"/>
            <w:r>
              <w:rPr>
                <w:rFonts w:ascii="Verdana" w:hAnsi="Verdana"/>
                <w:spacing w:val="-8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за</w:t>
            </w:r>
            <w:proofErr w:type="spellEnd"/>
            <w:r>
              <w:rPr>
                <w:rFonts w:ascii="Verdana" w:hAnsi="Verdana"/>
                <w:spacing w:val="-9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логическа</w:t>
            </w:r>
            <w:proofErr w:type="spellEnd"/>
            <w:r>
              <w:rPr>
                <w:rFonts w:ascii="Verdana" w:hAnsi="Verdana"/>
                <w:spacing w:val="26"/>
                <w:w w:val="99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свързаност</w:t>
            </w:r>
            <w:proofErr w:type="spellEnd"/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 w:line="274" w:lineRule="auto"/>
              <w:ind w:left="56" w:right="415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IPv4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  <w:spacing w:val="-1"/>
              </w:rPr>
              <w:t>(RFC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  <w:spacing w:val="-1"/>
              </w:rPr>
              <w:t>791),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  <w:spacing w:val="-1"/>
              </w:rPr>
              <w:t>IPv6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  <w:spacing w:val="-1"/>
              </w:rPr>
              <w:t>(RFC</w:t>
            </w:r>
            <w:r>
              <w:rPr>
                <w:rFonts w:ascii="Verdana"/>
                <w:spacing w:val="30"/>
              </w:rPr>
              <w:t xml:space="preserve"> </w:t>
            </w:r>
            <w:r>
              <w:rPr>
                <w:rFonts w:ascii="Verdana"/>
              </w:rPr>
              <w:t>2460),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</w:rPr>
              <w:t>PPPoE</w:t>
            </w:r>
            <w:proofErr w:type="spellEnd"/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  <w:spacing w:val="-1"/>
              </w:rPr>
              <w:t>(RFC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  <w:spacing w:val="-1"/>
              </w:rPr>
              <w:t>2516)</w:t>
            </w:r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 w:line="274" w:lineRule="auto"/>
              <w:ind w:left="56" w:right="491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IPv4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  <w:spacing w:val="-1"/>
              </w:rPr>
              <w:t>(RFC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  <w:spacing w:val="-1"/>
              </w:rPr>
              <w:t>791),IPv6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  <w:spacing w:val="-1"/>
              </w:rPr>
              <w:t>(RFC</w:t>
            </w:r>
            <w:r>
              <w:rPr>
                <w:rFonts w:ascii="Verdana"/>
                <w:spacing w:val="30"/>
              </w:rPr>
              <w:t xml:space="preserve"> </w:t>
            </w:r>
            <w:r>
              <w:rPr>
                <w:rFonts w:ascii="Verdana"/>
              </w:rPr>
              <w:t>2460),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</w:rPr>
              <w:t>PPPoE</w:t>
            </w:r>
            <w:proofErr w:type="spellEnd"/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  <w:spacing w:val="-1"/>
              </w:rPr>
              <w:t>(RFC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  <w:spacing w:val="-1"/>
              </w:rPr>
              <w:t>2516)</w:t>
            </w:r>
          </w:p>
        </w:tc>
      </w:tr>
      <w:tr w:rsidR="00970058" w:rsidTr="00CD4159">
        <w:trPr>
          <w:trHeight w:hRule="exact" w:val="884"/>
        </w:trPr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 w:line="276" w:lineRule="auto"/>
              <w:ind w:left="55" w:right="141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Електромагнитна</w:t>
            </w:r>
            <w:proofErr w:type="spellEnd"/>
            <w:r>
              <w:rPr>
                <w:rFonts w:ascii="Verdana" w:hAnsi="Verdana"/>
                <w:spacing w:val="26"/>
                <w:w w:val="99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съвместимост</w:t>
            </w:r>
            <w:proofErr w:type="spellEnd"/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БДС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EN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55022</w:t>
            </w:r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БДС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EN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55022</w:t>
            </w:r>
          </w:p>
        </w:tc>
      </w:tr>
      <w:tr w:rsidR="00970058" w:rsidTr="00CD4159">
        <w:trPr>
          <w:trHeight w:hRule="exact" w:val="886"/>
        </w:trPr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 w:line="274" w:lineRule="auto"/>
              <w:ind w:left="55" w:right="1374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Електромагнитна</w:t>
            </w:r>
            <w:proofErr w:type="spellEnd"/>
            <w:r>
              <w:rPr>
                <w:rFonts w:ascii="Verdana" w:hAnsi="Verdana"/>
                <w:spacing w:val="26"/>
                <w:w w:val="99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шумоустойчивост</w:t>
            </w:r>
            <w:proofErr w:type="spellEnd"/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БДС</w:t>
            </w:r>
            <w:r>
              <w:rPr>
                <w:rFonts w:ascii="Verdana" w:hAnsi="Verdana"/>
                <w:spacing w:val="-7"/>
              </w:rPr>
              <w:t xml:space="preserve"> </w:t>
            </w:r>
            <w:r>
              <w:rPr>
                <w:rFonts w:ascii="Verdana" w:hAnsi="Verdana"/>
              </w:rPr>
              <w:t>EN</w:t>
            </w:r>
            <w:r>
              <w:rPr>
                <w:rFonts w:ascii="Verdana" w:hAnsi="Verdana"/>
                <w:spacing w:val="-7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50082-1</w:t>
            </w:r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6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БДС</w:t>
            </w:r>
            <w:r>
              <w:rPr>
                <w:rFonts w:ascii="Verdana" w:hAnsi="Verdana"/>
                <w:spacing w:val="-7"/>
              </w:rPr>
              <w:t xml:space="preserve"> </w:t>
            </w:r>
            <w:r>
              <w:rPr>
                <w:rFonts w:ascii="Verdana" w:hAnsi="Verdana"/>
              </w:rPr>
              <w:t>EN</w:t>
            </w:r>
            <w:r>
              <w:rPr>
                <w:rFonts w:ascii="Verdana" w:hAnsi="Verdana"/>
                <w:spacing w:val="-7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50082-1</w:t>
            </w:r>
          </w:p>
        </w:tc>
      </w:tr>
      <w:tr w:rsidR="00970058" w:rsidTr="00CD4159">
        <w:trPr>
          <w:trHeight w:hRule="exact" w:val="578"/>
        </w:trPr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Безопасност</w:t>
            </w:r>
            <w:proofErr w:type="spellEnd"/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БДС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EN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60950</w:t>
            </w:r>
          </w:p>
        </w:tc>
        <w:tc>
          <w:tcPr>
            <w:tcW w:w="3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058" w:rsidRDefault="00970058" w:rsidP="00CD4159">
            <w:pPr>
              <w:pStyle w:val="TableParagraph"/>
              <w:spacing w:before="54"/>
              <w:ind w:left="56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БДС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EN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60950</w:t>
            </w:r>
          </w:p>
        </w:tc>
      </w:tr>
    </w:tbl>
    <w:p w:rsidR="00970058" w:rsidRDefault="00970058" w:rsidP="00970058">
      <w:pPr>
        <w:spacing w:line="274" w:lineRule="auto"/>
        <w:sectPr w:rsidR="00970058" w:rsidSect="00970058">
          <w:type w:val="continuous"/>
          <w:pgSz w:w="11900" w:h="16840"/>
          <w:pgMar w:top="993" w:right="520" w:bottom="1480" w:left="800" w:header="708" w:footer="708" w:gutter="0"/>
          <w:cols w:space="708"/>
        </w:sectPr>
      </w:pPr>
    </w:p>
    <w:p w:rsidR="0032634C" w:rsidRDefault="0032634C" w:rsidP="00970058"/>
    <w:sectPr w:rsidR="0032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A4" w:rsidRDefault="00EA3BA4" w:rsidP="00970058">
      <w:r>
        <w:separator/>
      </w:r>
    </w:p>
  </w:endnote>
  <w:endnote w:type="continuationSeparator" w:id="0">
    <w:p w:rsidR="00EA3BA4" w:rsidRDefault="00EA3BA4" w:rsidP="0097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10" w:rsidRDefault="000141B9">
    <w:pPr>
      <w:spacing w:line="14" w:lineRule="auto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AB35E6" wp14:editId="373F7193">
              <wp:simplePos x="0" y="0"/>
              <wp:positionH relativeFrom="page">
                <wp:posOffset>565150</wp:posOffset>
              </wp:positionH>
              <wp:positionV relativeFrom="page">
                <wp:posOffset>9740900</wp:posOffset>
              </wp:positionV>
              <wp:extent cx="6200140" cy="127000"/>
              <wp:effectExtent l="3175" t="0" r="0" b="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1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810" w:rsidRDefault="000141B9">
                          <w:pPr>
                            <w:spacing w:line="186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––––––––––––––––––––––––––––––––––––––––––––––––––––––––––––––––––––––––––––––––––––--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44.5pt;margin-top:767pt;width:488.2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KRrwIAAKs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" filled="f" stroked="f">
              <v:textbox inset="0,0,0,0">
                <w:txbxContent>
                  <w:p w:rsidR="00EC2810" w:rsidRDefault="000141B9">
                    <w:pPr>
                      <w:spacing w:line="186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16"/>
                        <w:szCs w:val="16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––––––––––––––––––––––––––––––––––––––––––––––––––––––––––––––––––––––––––––––––––––--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7F4F703" wp14:editId="2BB4E311">
              <wp:simplePos x="0" y="0"/>
              <wp:positionH relativeFrom="page">
                <wp:posOffset>646430</wp:posOffset>
              </wp:positionH>
              <wp:positionV relativeFrom="page">
                <wp:posOffset>9864090</wp:posOffset>
              </wp:positionV>
              <wp:extent cx="1479550" cy="251460"/>
              <wp:effectExtent l="0" t="0" r="0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810" w:rsidRDefault="00EA3BA4">
                          <w:pPr>
                            <w:spacing w:line="241" w:lineRule="auto"/>
                            <w:ind w:left="20" w:right="18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7" type="#_x0000_t202" style="position:absolute;margin-left:50.9pt;margin-top:776.7pt;width:116.5pt;height:19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" filled="f" stroked="f">
              <v:textbox inset="0,0,0,0">
                <w:txbxContent>
                  <w:p w:rsidR="00EC2810" w:rsidRDefault="000141B9">
                    <w:pPr>
                      <w:spacing w:line="241" w:lineRule="auto"/>
                      <w:ind w:left="20" w:right="18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577C6C3" wp14:editId="6F10FA88">
              <wp:simplePos x="0" y="0"/>
              <wp:positionH relativeFrom="page">
                <wp:posOffset>2341880</wp:posOffset>
              </wp:positionH>
              <wp:positionV relativeFrom="page">
                <wp:posOffset>9864090</wp:posOffset>
              </wp:positionV>
              <wp:extent cx="4106545" cy="127000"/>
              <wp:effectExtent l="0" t="0" r="0" b="635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810" w:rsidRDefault="00EA3BA4">
                          <w:pPr>
                            <w:spacing w:line="186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184.4pt;margin-top:776.7pt;width:323.35pt;height:1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" filled="f" stroked="f">
              <v:textbox inset="0,0,0,0">
                <w:txbxContent>
                  <w:p w:rsidR="00EC2810" w:rsidRDefault="000141B9">
                    <w:pPr>
                      <w:spacing w:line="186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A4" w:rsidRDefault="00EA3BA4" w:rsidP="00970058">
      <w:r>
        <w:separator/>
      </w:r>
    </w:p>
  </w:footnote>
  <w:footnote w:type="continuationSeparator" w:id="0">
    <w:p w:rsidR="00EA3BA4" w:rsidRDefault="00EA3BA4" w:rsidP="0097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10" w:rsidRDefault="00EA3BA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24C1A"/>
    <w:multiLevelType w:val="hybridMultilevel"/>
    <w:tmpl w:val="A3A6A220"/>
    <w:lvl w:ilvl="0" w:tplc="0F0CA690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1" w:tplc="8744B40E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EACC2DAE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B4C44236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4" w:tplc="6814388E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326A9032">
      <w:start w:val="1"/>
      <w:numFmt w:val="bullet"/>
      <w:lvlText w:val="•"/>
      <w:lvlJc w:val="left"/>
      <w:pPr>
        <w:ind w:left="5705" w:hanging="360"/>
      </w:pPr>
      <w:rPr>
        <w:rFonts w:hint="default"/>
      </w:rPr>
    </w:lvl>
    <w:lvl w:ilvl="6" w:tplc="4008E524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10EA26E4">
      <w:start w:val="1"/>
      <w:numFmt w:val="bullet"/>
      <w:lvlText w:val="•"/>
      <w:lvlJc w:val="left"/>
      <w:pPr>
        <w:ind w:left="7655" w:hanging="360"/>
      </w:pPr>
      <w:rPr>
        <w:rFonts w:hint="default"/>
      </w:rPr>
    </w:lvl>
    <w:lvl w:ilvl="8" w:tplc="3E6045B4">
      <w:start w:val="1"/>
      <w:numFmt w:val="bullet"/>
      <w:lvlText w:val="•"/>
      <w:lvlJc w:val="left"/>
      <w:pPr>
        <w:ind w:left="86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58"/>
    <w:rsid w:val="000141B9"/>
    <w:rsid w:val="0032634C"/>
    <w:rsid w:val="009367AF"/>
    <w:rsid w:val="00970058"/>
    <w:rsid w:val="00E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005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70058"/>
    <w:pPr>
      <w:ind w:left="110"/>
      <w:outlineLvl w:val="0"/>
    </w:pPr>
    <w:rPr>
      <w:rFonts w:ascii="Verdana" w:eastAsia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0058"/>
    <w:pPr>
      <w:ind w:left="830" w:hanging="360"/>
    </w:pPr>
    <w:rPr>
      <w:rFonts w:ascii="Verdana" w:eastAsia="Verdana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0058"/>
    <w:rPr>
      <w:rFonts w:ascii="Verdana" w:eastAsia="Verdana" w:hAnsi="Verdan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0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0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00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05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970058"/>
    <w:rPr>
      <w:rFonts w:ascii="Verdana" w:eastAsia="Verdana" w:hAnsi="Verdana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70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005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70058"/>
    <w:pPr>
      <w:ind w:left="110"/>
      <w:outlineLvl w:val="0"/>
    </w:pPr>
    <w:rPr>
      <w:rFonts w:ascii="Verdana" w:eastAsia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0058"/>
    <w:pPr>
      <w:ind w:left="830" w:hanging="360"/>
    </w:pPr>
    <w:rPr>
      <w:rFonts w:ascii="Verdana" w:eastAsia="Verdana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0058"/>
    <w:rPr>
      <w:rFonts w:ascii="Verdana" w:eastAsia="Verdana" w:hAnsi="Verdan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0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0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00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05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970058"/>
    <w:rPr>
      <w:rFonts w:ascii="Verdana" w:eastAsia="Verdana" w:hAnsi="Verdana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7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comnet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Georgiev</cp:lastModifiedBy>
  <cp:revision>2</cp:revision>
  <dcterms:created xsi:type="dcterms:W3CDTF">2015-02-18T06:16:00Z</dcterms:created>
  <dcterms:modified xsi:type="dcterms:W3CDTF">2019-11-05T10:23:00Z</dcterms:modified>
</cp:coreProperties>
</file>